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F3DBB" w14:textId="77777777" w:rsidR="001E6773" w:rsidRDefault="001E6773"/>
    <w:p w14:paraId="2C5FB539" w14:textId="77777777" w:rsidR="007079CD" w:rsidRPr="00E97A47" w:rsidRDefault="007079CD" w:rsidP="007079CD">
      <w:pPr>
        <w:rPr>
          <w:u w:val="single"/>
          <w:lang w:val="fr-FR"/>
        </w:rPr>
      </w:pPr>
      <w:r w:rsidRPr="00E97A47">
        <w:rPr>
          <w:u w:val="single"/>
          <w:lang w:val="fr-FR"/>
        </w:rPr>
        <w:t>MATHEMATIQUES</w:t>
      </w:r>
    </w:p>
    <w:p w14:paraId="6EB81882" w14:textId="77777777" w:rsidR="007079CD" w:rsidRPr="0066618F" w:rsidRDefault="007079CD" w:rsidP="007079CD">
      <w:pPr>
        <w:tabs>
          <w:tab w:val="num" w:pos="720"/>
        </w:tabs>
        <w:ind w:left="360" w:hanging="360"/>
        <w:jc w:val="both"/>
        <w:rPr>
          <w:lang w:val="fr-FR"/>
        </w:rPr>
      </w:pPr>
    </w:p>
    <w:p w14:paraId="27911409" w14:textId="77777777" w:rsidR="007079CD" w:rsidRPr="0066618F" w:rsidRDefault="007079CD" w:rsidP="007079CD">
      <w:pPr>
        <w:pStyle w:val="Heading1"/>
        <w:ind w:hanging="720"/>
        <w:jc w:val="right"/>
        <w:rPr>
          <w:sz w:val="14"/>
          <w:szCs w:val="14"/>
          <w:lang w:val="fr-FR"/>
        </w:rPr>
      </w:pPr>
      <w:r w:rsidRPr="0066618F">
        <w:rPr>
          <w:sz w:val="24"/>
          <w:szCs w:val="24"/>
          <w:rtl/>
          <w:lang w:val="fr-FR"/>
        </w:rPr>
        <w:t xml:space="preserve">  </w:t>
      </w:r>
      <w:r w:rsidRPr="0066618F">
        <w:rPr>
          <w:i/>
          <w:iCs/>
          <w:sz w:val="24"/>
          <w:szCs w:val="24"/>
          <w:lang w:val="fr-FR"/>
        </w:rPr>
        <w:t>GEOMETRIE</w:t>
      </w:r>
    </w:p>
    <w:p w14:paraId="03BA6AD3" w14:textId="77777777" w:rsidR="007079CD" w:rsidRPr="0066618F" w:rsidRDefault="007079CD" w:rsidP="007079CD">
      <w:pPr>
        <w:jc w:val="both"/>
        <w:rPr>
          <w:szCs w:val="26"/>
          <w:rtl/>
          <w:lang w:val="fr-FR"/>
        </w:rPr>
      </w:pPr>
      <w:r w:rsidRPr="0066618F">
        <w:rPr>
          <w:szCs w:val="26"/>
          <w:lang w:val="fr-FR"/>
        </w:rPr>
        <w:t xml:space="preserve">      - </w:t>
      </w:r>
      <w:r w:rsidRPr="0066618F">
        <w:rPr>
          <w:szCs w:val="26"/>
          <w:u w:val="dotDotDash"/>
          <w:lang w:val="fr-FR"/>
        </w:rPr>
        <w:t>Aires de polygones </w:t>
      </w:r>
      <w:r w:rsidRPr="0066618F">
        <w:rPr>
          <w:szCs w:val="26"/>
          <w:lang w:val="fr-FR"/>
        </w:rPr>
        <w:t>:</w:t>
      </w:r>
    </w:p>
    <w:p w14:paraId="21A0D40E" w14:textId="77777777" w:rsidR="007079CD" w:rsidRPr="0066618F" w:rsidRDefault="007079CD" w:rsidP="007079CD">
      <w:pPr>
        <w:jc w:val="both"/>
        <w:rPr>
          <w:sz w:val="4"/>
          <w:szCs w:val="26"/>
          <w:lang w:val="fr-FR"/>
        </w:rPr>
      </w:pPr>
    </w:p>
    <w:p w14:paraId="31F3E7CA" w14:textId="77777777" w:rsidR="007079CD" w:rsidRPr="0066618F" w:rsidRDefault="007079CD" w:rsidP="007079CD">
      <w:pPr>
        <w:pStyle w:val="BodyTextIndent2"/>
        <w:rPr>
          <w:szCs w:val="26"/>
        </w:rPr>
      </w:pPr>
      <w:r w:rsidRPr="0066618F">
        <w:rPr>
          <w:szCs w:val="26"/>
        </w:rPr>
        <w:t xml:space="preserve">        Rectangle, parallélogramme, triangle (en fonction du rayon du cercle circonscrit, du cercle inscrit)</w:t>
      </w:r>
    </w:p>
    <w:p w14:paraId="75100DE4" w14:textId="77777777" w:rsidR="007079CD" w:rsidRPr="0066618F" w:rsidRDefault="007079CD" w:rsidP="007079CD">
      <w:pPr>
        <w:pStyle w:val="BodyTextIndent2"/>
        <w:rPr>
          <w:sz w:val="14"/>
          <w:szCs w:val="14"/>
        </w:rPr>
      </w:pPr>
    </w:p>
    <w:p w14:paraId="03F1D80C" w14:textId="77777777" w:rsidR="007079CD" w:rsidRPr="0066618F" w:rsidRDefault="007079CD" w:rsidP="007079CD">
      <w:pPr>
        <w:jc w:val="both"/>
        <w:rPr>
          <w:szCs w:val="26"/>
          <w:rtl/>
          <w:lang w:val="fr-FR"/>
        </w:rPr>
      </w:pPr>
      <w:r w:rsidRPr="0066618F">
        <w:rPr>
          <w:szCs w:val="26"/>
          <w:lang w:val="fr-FR"/>
        </w:rPr>
        <w:t xml:space="preserve">      - </w:t>
      </w:r>
      <w:r w:rsidRPr="0066618F">
        <w:rPr>
          <w:szCs w:val="26"/>
          <w:u w:val="dotDotDash"/>
          <w:lang w:val="fr-FR"/>
        </w:rPr>
        <w:t>Aire d’un polygone régulier</w:t>
      </w:r>
      <w:r w:rsidRPr="0066618F">
        <w:rPr>
          <w:szCs w:val="26"/>
          <w:lang w:val="fr-FR"/>
        </w:rPr>
        <w:t> :</w:t>
      </w:r>
    </w:p>
    <w:p w14:paraId="6FF9ED58" w14:textId="77777777" w:rsidR="007079CD" w:rsidRPr="0066618F" w:rsidRDefault="007079CD" w:rsidP="007079CD">
      <w:pPr>
        <w:jc w:val="both"/>
        <w:rPr>
          <w:sz w:val="4"/>
          <w:szCs w:val="26"/>
          <w:lang w:val="fr-FR"/>
        </w:rPr>
      </w:pPr>
    </w:p>
    <w:p w14:paraId="62133085" w14:textId="77777777" w:rsidR="007079CD" w:rsidRPr="0066618F" w:rsidRDefault="007079CD" w:rsidP="007079CD">
      <w:pPr>
        <w:jc w:val="both"/>
        <w:rPr>
          <w:sz w:val="26"/>
          <w:szCs w:val="26"/>
          <w:rtl/>
          <w:lang w:val="fr-FR"/>
        </w:rPr>
      </w:pPr>
      <w:r w:rsidRPr="0066618F">
        <w:rPr>
          <w:szCs w:val="26"/>
          <w:lang w:val="fr-FR"/>
        </w:rPr>
        <w:t xml:space="preserve">        Cercle, secteur, segment, couronne</w:t>
      </w:r>
      <w:r w:rsidRPr="0066618F">
        <w:rPr>
          <w:sz w:val="26"/>
          <w:szCs w:val="26"/>
          <w:lang w:val="fr-FR"/>
        </w:rPr>
        <w:t>.</w:t>
      </w:r>
    </w:p>
    <w:p w14:paraId="1539395B" w14:textId="77777777" w:rsidR="007079CD" w:rsidRPr="0066618F" w:rsidRDefault="007079CD" w:rsidP="007079CD">
      <w:pPr>
        <w:jc w:val="both"/>
        <w:rPr>
          <w:sz w:val="14"/>
          <w:szCs w:val="14"/>
          <w:lang w:val="fr-FR"/>
        </w:rPr>
      </w:pPr>
    </w:p>
    <w:p w14:paraId="4F5A2622" w14:textId="77777777" w:rsidR="007079CD" w:rsidRPr="0066618F" w:rsidRDefault="007079CD" w:rsidP="007079CD">
      <w:pPr>
        <w:jc w:val="both"/>
        <w:rPr>
          <w:szCs w:val="26"/>
          <w:rtl/>
          <w:lang w:val="fr-FR"/>
        </w:rPr>
      </w:pPr>
      <w:r w:rsidRPr="0066618F">
        <w:rPr>
          <w:szCs w:val="26"/>
          <w:lang w:val="fr-FR"/>
        </w:rPr>
        <w:t xml:space="preserve">      - </w:t>
      </w:r>
      <w:r w:rsidRPr="0066618F">
        <w:rPr>
          <w:szCs w:val="26"/>
          <w:u w:val="dotDotDash"/>
          <w:lang w:val="fr-FR"/>
        </w:rPr>
        <w:t>Aire des polygones réguliers en fonction du rayon du cercle circonscrit</w:t>
      </w:r>
      <w:r w:rsidRPr="0066618F">
        <w:rPr>
          <w:szCs w:val="26"/>
          <w:lang w:val="fr-FR"/>
        </w:rPr>
        <w:t> :</w:t>
      </w:r>
    </w:p>
    <w:p w14:paraId="5075CA88" w14:textId="77777777" w:rsidR="007079CD" w:rsidRPr="0066618F" w:rsidRDefault="007079CD" w:rsidP="007079CD">
      <w:pPr>
        <w:jc w:val="both"/>
        <w:rPr>
          <w:sz w:val="4"/>
          <w:szCs w:val="26"/>
          <w:lang w:val="fr-FR"/>
        </w:rPr>
      </w:pPr>
    </w:p>
    <w:p w14:paraId="51E797A0" w14:textId="77777777" w:rsidR="007079CD" w:rsidRPr="0066618F" w:rsidRDefault="007079CD" w:rsidP="007079CD">
      <w:pPr>
        <w:jc w:val="both"/>
        <w:rPr>
          <w:sz w:val="14"/>
          <w:szCs w:val="26"/>
          <w:lang w:val="fr-FR"/>
        </w:rPr>
      </w:pPr>
      <w:r w:rsidRPr="0066618F">
        <w:rPr>
          <w:szCs w:val="26"/>
          <w:lang w:val="fr-FR"/>
        </w:rPr>
        <w:t xml:space="preserve">        Carré, triangle, équilatéral, hexagone.</w:t>
      </w:r>
    </w:p>
    <w:p w14:paraId="3CB0B542" w14:textId="77777777" w:rsidR="007079CD" w:rsidRPr="0066618F" w:rsidRDefault="007079CD" w:rsidP="007079CD">
      <w:pPr>
        <w:jc w:val="both"/>
        <w:rPr>
          <w:sz w:val="14"/>
          <w:szCs w:val="14"/>
          <w:lang w:val="fr-FR"/>
        </w:rPr>
      </w:pPr>
    </w:p>
    <w:p w14:paraId="6226808A" w14:textId="77777777" w:rsidR="007079CD" w:rsidRPr="0066618F" w:rsidRDefault="007079CD" w:rsidP="007079CD">
      <w:pPr>
        <w:jc w:val="both"/>
        <w:rPr>
          <w:szCs w:val="26"/>
          <w:rtl/>
          <w:lang w:val="fr-FR"/>
        </w:rPr>
      </w:pPr>
      <w:r w:rsidRPr="0066618F">
        <w:rPr>
          <w:szCs w:val="26"/>
          <w:lang w:val="fr-FR"/>
        </w:rPr>
        <w:t xml:space="preserve">      - </w:t>
      </w:r>
      <w:r w:rsidRPr="0066618F">
        <w:rPr>
          <w:szCs w:val="26"/>
          <w:u w:val="dotDotDash"/>
          <w:lang w:val="fr-FR"/>
        </w:rPr>
        <w:t>Aire des polygones réguliers en fonction du côté</w:t>
      </w:r>
      <w:r w:rsidRPr="0066618F">
        <w:rPr>
          <w:szCs w:val="26"/>
          <w:lang w:val="fr-FR"/>
        </w:rPr>
        <w:t> :</w:t>
      </w:r>
    </w:p>
    <w:p w14:paraId="7A1E069F" w14:textId="77777777" w:rsidR="007079CD" w:rsidRPr="0066618F" w:rsidRDefault="007079CD" w:rsidP="007079CD">
      <w:pPr>
        <w:jc w:val="both"/>
        <w:rPr>
          <w:sz w:val="4"/>
          <w:szCs w:val="26"/>
          <w:lang w:val="fr-FR"/>
        </w:rPr>
      </w:pPr>
    </w:p>
    <w:p w14:paraId="6CF0EF74" w14:textId="77777777" w:rsidR="007079CD" w:rsidRPr="0066618F" w:rsidRDefault="007079CD" w:rsidP="007079CD">
      <w:pPr>
        <w:jc w:val="both"/>
        <w:rPr>
          <w:szCs w:val="26"/>
          <w:lang w:val="fr-FR"/>
        </w:rPr>
      </w:pPr>
      <w:r w:rsidRPr="0066618F">
        <w:rPr>
          <w:szCs w:val="26"/>
          <w:lang w:val="fr-FR"/>
        </w:rPr>
        <w:t xml:space="preserve">        Triangle, équilatéral, hexagone.</w:t>
      </w:r>
    </w:p>
    <w:p w14:paraId="721F3258" w14:textId="77777777" w:rsidR="007079CD" w:rsidRPr="0066618F" w:rsidRDefault="007079CD" w:rsidP="007079CD">
      <w:pPr>
        <w:jc w:val="both"/>
        <w:rPr>
          <w:sz w:val="14"/>
          <w:szCs w:val="14"/>
          <w:lang w:val="fr-FR"/>
        </w:rPr>
      </w:pPr>
    </w:p>
    <w:p w14:paraId="31DB47E4" w14:textId="77777777" w:rsidR="007079CD" w:rsidRPr="0066618F" w:rsidRDefault="007079CD" w:rsidP="007079CD">
      <w:pPr>
        <w:numPr>
          <w:ilvl w:val="0"/>
          <w:numId w:val="5"/>
        </w:numPr>
        <w:tabs>
          <w:tab w:val="clear" w:pos="930"/>
          <w:tab w:val="num" w:pos="360"/>
        </w:tabs>
        <w:spacing w:after="0" w:line="240" w:lineRule="auto"/>
        <w:ind w:hanging="930"/>
        <w:jc w:val="both"/>
        <w:rPr>
          <w:szCs w:val="26"/>
          <w:lang w:val="fr-FR"/>
        </w:rPr>
      </w:pPr>
      <w:r w:rsidRPr="0066618F">
        <w:rPr>
          <w:szCs w:val="26"/>
          <w:u w:val="single"/>
          <w:lang w:val="fr-FR"/>
        </w:rPr>
        <w:t>Interprétation géométrique du théorème du Pythagore</w:t>
      </w:r>
      <w:r w:rsidRPr="0066618F">
        <w:rPr>
          <w:szCs w:val="26"/>
          <w:lang w:val="fr-FR"/>
        </w:rPr>
        <w:t>.</w:t>
      </w:r>
    </w:p>
    <w:p w14:paraId="4461BB49" w14:textId="77777777" w:rsidR="007079CD" w:rsidRPr="0066618F" w:rsidRDefault="007079CD" w:rsidP="007079CD">
      <w:pPr>
        <w:jc w:val="both"/>
        <w:rPr>
          <w:sz w:val="14"/>
          <w:szCs w:val="14"/>
          <w:lang w:val="fr-FR"/>
        </w:rPr>
      </w:pPr>
    </w:p>
    <w:p w14:paraId="745AC7F7" w14:textId="77777777" w:rsidR="007079CD" w:rsidRPr="0066618F" w:rsidRDefault="007079CD" w:rsidP="007079CD">
      <w:pPr>
        <w:numPr>
          <w:ilvl w:val="0"/>
          <w:numId w:val="5"/>
        </w:numPr>
        <w:tabs>
          <w:tab w:val="clear" w:pos="930"/>
          <w:tab w:val="num" w:pos="360"/>
        </w:tabs>
        <w:spacing w:after="0" w:line="240" w:lineRule="auto"/>
        <w:ind w:hanging="930"/>
        <w:jc w:val="both"/>
        <w:rPr>
          <w:szCs w:val="26"/>
          <w:u w:val="single"/>
          <w:lang w:val="fr-FR"/>
        </w:rPr>
      </w:pPr>
      <w:r w:rsidRPr="0066618F">
        <w:rPr>
          <w:szCs w:val="26"/>
          <w:u w:val="single"/>
          <w:lang w:val="fr-FR"/>
        </w:rPr>
        <w:t>Figure</w:t>
      </w:r>
      <w:r>
        <w:rPr>
          <w:szCs w:val="26"/>
          <w:u w:val="single"/>
          <w:lang w:val="fr-FR"/>
        </w:rPr>
        <w:t>s</w:t>
      </w:r>
      <w:r w:rsidRPr="0066618F">
        <w:rPr>
          <w:szCs w:val="26"/>
          <w:u w:val="single"/>
          <w:lang w:val="fr-FR"/>
        </w:rPr>
        <w:t xml:space="preserve"> semblables.</w:t>
      </w:r>
    </w:p>
    <w:p w14:paraId="59B656E0" w14:textId="77777777" w:rsidR="007079CD" w:rsidRPr="0066618F" w:rsidRDefault="007079CD" w:rsidP="007079CD">
      <w:pPr>
        <w:jc w:val="both"/>
        <w:rPr>
          <w:sz w:val="14"/>
          <w:szCs w:val="14"/>
          <w:u w:val="single"/>
          <w:lang w:val="fr-FR"/>
        </w:rPr>
      </w:pPr>
    </w:p>
    <w:p w14:paraId="432FAADD" w14:textId="77777777" w:rsidR="007079CD" w:rsidRPr="0066618F" w:rsidRDefault="007079CD" w:rsidP="007079CD">
      <w:pPr>
        <w:numPr>
          <w:ilvl w:val="0"/>
          <w:numId w:val="5"/>
        </w:numPr>
        <w:tabs>
          <w:tab w:val="clear" w:pos="930"/>
          <w:tab w:val="num" w:pos="360"/>
        </w:tabs>
        <w:spacing w:after="0" w:line="240" w:lineRule="auto"/>
        <w:ind w:hanging="930"/>
        <w:jc w:val="both"/>
        <w:rPr>
          <w:szCs w:val="26"/>
          <w:lang w:val="fr-FR"/>
        </w:rPr>
      </w:pPr>
      <w:r w:rsidRPr="0066618F">
        <w:rPr>
          <w:szCs w:val="26"/>
          <w:u w:val="single"/>
          <w:lang w:val="fr-FR"/>
        </w:rPr>
        <w:t>Partage d’un segment rectiligne en parties égales</w:t>
      </w:r>
      <w:r w:rsidRPr="0066618F">
        <w:rPr>
          <w:szCs w:val="26"/>
          <w:lang w:val="fr-FR"/>
        </w:rPr>
        <w:t> :</w:t>
      </w:r>
    </w:p>
    <w:p w14:paraId="16BAB1CF" w14:textId="77777777" w:rsidR="007079CD" w:rsidRPr="0066618F" w:rsidRDefault="007079CD" w:rsidP="007079CD">
      <w:pPr>
        <w:jc w:val="both"/>
        <w:rPr>
          <w:sz w:val="6"/>
          <w:szCs w:val="6"/>
          <w:lang w:val="fr-FR"/>
        </w:rPr>
      </w:pPr>
    </w:p>
    <w:p w14:paraId="13441DA8" w14:textId="77777777" w:rsidR="007079CD" w:rsidRPr="0066618F" w:rsidRDefault="007079CD" w:rsidP="007079CD">
      <w:pPr>
        <w:jc w:val="both"/>
        <w:rPr>
          <w:szCs w:val="26"/>
          <w:lang w:val="fr-FR"/>
        </w:rPr>
      </w:pPr>
      <w:r w:rsidRPr="0066618F">
        <w:rPr>
          <w:szCs w:val="26"/>
          <w:lang w:val="fr-FR"/>
        </w:rPr>
        <w:t xml:space="preserve">      Rapport de 2 segments. Segments proportionnels. Propriétés des proportions. Partage   </w:t>
      </w:r>
    </w:p>
    <w:p w14:paraId="37326623" w14:textId="77777777" w:rsidR="007079CD" w:rsidRPr="0066618F" w:rsidRDefault="007079CD" w:rsidP="007079CD">
      <w:pPr>
        <w:jc w:val="both"/>
        <w:rPr>
          <w:szCs w:val="26"/>
          <w:lang w:val="fr-FR"/>
        </w:rPr>
      </w:pPr>
      <w:r w:rsidRPr="0066618F">
        <w:rPr>
          <w:szCs w:val="26"/>
          <w:lang w:val="fr-FR"/>
        </w:rPr>
        <w:t xml:space="preserve">      </w:t>
      </w:r>
      <w:proofErr w:type="gramStart"/>
      <w:r w:rsidRPr="0066618F">
        <w:rPr>
          <w:szCs w:val="26"/>
          <w:lang w:val="fr-FR"/>
        </w:rPr>
        <w:t>d’un</w:t>
      </w:r>
      <w:proofErr w:type="gramEnd"/>
      <w:r w:rsidRPr="0066618F">
        <w:rPr>
          <w:szCs w:val="26"/>
          <w:lang w:val="fr-FR"/>
        </w:rPr>
        <w:t xml:space="preserve"> segment dans un rapport donné.</w:t>
      </w:r>
    </w:p>
    <w:p w14:paraId="238517B8" w14:textId="77777777" w:rsidR="007079CD" w:rsidRPr="0066618F" w:rsidRDefault="007079CD" w:rsidP="007079CD">
      <w:pPr>
        <w:jc w:val="both"/>
        <w:rPr>
          <w:sz w:val="8"/>
          <w:szCs w:val="8"/>
          <w:lang w:val="fr-FR"/>
        </w:rPr>
      </w:pPr>
      <w:r w:rsidRPr="0066618F">
        <w:rPr>
          <w:sz w:val="26"/>
          <w:szCs w:val="26"/>
          <w:lang w:val="fr-FR"/>
        </w:rPr>
        <w:t xml:space="preserve">  </w:t>
      </w:r>
    </w:p>
    <w:p w14:paraId="43EBC0DD" w14:textId="77777777" w:rsidR="007079CD" w:rsidRPr="0066618F" w:rsidRDefault="007079CD" w:rsidP="007079CD">
      <w:pPr>
        <w:numPr>
          <w:ilvl w:val="0"/>
          <w:numId w:val="3"/>
        </w:numPr>
        <w:tabs>
          <w:tab w:val="clear" w:pos="720"/>
          <w:tab w:val="num" w:pos="540"/>
        </w:tabs>
        <w:spacing w:after="0" w:line="240" w:lineRule="auto"/>
        <w:jc w:val="both"/>
        <w:rPr>
          <w:szCs w:val="26"/>
          <w:lang w:val="fr-FR"/>
        </w:rPr>
      </w:pPr>
      <w:r w:rsidRPr="0066618F">
        <w:rPr>
          <w:szCs w:val="26"/>
          <w:lang w:val="fr-FR"/>
        </w:rPr>
        <w:t>Segments déterminés sur des sécantes par des droites parallèles (construction graphique).</w:t>
      </w:r>
    </w:p>
    <w:p w14:paraId="4652C204" w14:textId="77777777" w:rsidR="007079CD" w:rsidRPr="0066618F" w:rsidRDefault="007079CD" w:rsidP="007079CD">
      <w:pPr>
        <w:ind w:left="360"/>
        <w:jc w:val="both"/>
        <w:rPr>
          <w:sz w:val="6"/>
          <w:szCs w:val="6"/>
          <w:lang w:val="fr-FR"/>
        </w:rPr>
      </w:pPr>
    </w:p>
    <w:p w14:paraId="6FE9E439" w14:textId="77777777" w:rsidR="007079CD" w:rsidRPr="0066618F" w:rsidRDefault="007079CD" w:rsidP="007079CD">
      <w:pPr>
        <w:ind w:left="360"/>
        <w:jc w:val="both"/>
        <w:rPr>
          <w:sz w:val="6"/>
          <w:szCs w:val="6"/>
          <w:lang w:val="fr-FR"/>
        </w:rPr>
      </w:pPr>
    </w:p>
    <w:p w14:paraId="7AE55790" w14:textId="77777777" w:rsidR="007079CD" w:rsidRPr="0066618F" w:rsidRDefault="007079CD" w:rsidP="007079CD">
      <w:pPr>
        <w:numPr>
          <w:ilvl w:val="0"/>
          <w:numId w:val="3"/>
        </w:numPr>
        <w:tabs>
          <w:tab w:val="clear" w:pos="720"/>
          <w:tab w:val="num" w:pos="540"/>
        </w:tabs>
        <w:spacing w:after="0" w:line="240" w:lineRule="auto"/>
        <w:jc w:val="both"/>
        <w:rPr>
          <w:szCs w:val="26"/>
          <w:lang w:val="fr-FR"/>
        </w:rPr>
      </w:pPr>
      <w:r w:rsidRPr="0066618F">
        <w:rPr>
          <w:szCs w:val="26"/>
          <w:lang w:val="fr-FR"/>
        </w:rPr>
        <w:t>Propriétés des bissectrices d’un triangle.</w:t>
      </w:r>
    </w:p>
    <w:p w14:paraId="4B5D2F11" w14:textId="77777777" w:rsidR="007079CD" w:rsidRPr="0066618F" w:rsidRDefault="007079CD" w:rsidP="007079CD">
      <w:pPr>
        <w:ind w:left="360"/>
        <w:jc w:val="both"/>
        <w:rPr>
          <w:sz w:val="6"/>
          <w:szCs w:val="26"/>
          <w:lang w:val="fr-FR"/>
        </w:rPr>
      </w:pPr>
    </w:p>
    <w:p w14:paraId="50E36D7A" w14:textId="77777777" w:rsidR="007079CD" w:rsidRPr="0066618F" w:rsidRDefault="007079CD" w:rsidP="007079CD">
      <w:pPr>
        <w:jc w:val="both"/>
        <w:rPr>
          <w:sz w:val="6"/>
          <w:szCs w:val="26"/>
          <w:lang w:val="fr-FR"/>
        </w:rPr>
      </w:pPr>
    </w:p>
    <w:p w14:paraId="3FEBB40B" w14:textId="77777777" w:rsidR="007079CD" w:rsidRPr="0066618F" w:rsidRDefault="007079CD" w:rsidP="007079CD">
      <w:pPr>
        <w:numPr>
          <w:ilvl w:val="0"/>
          <w:numId w:val="3"/>
        </w:numPr>
        <w:tabs>
          <w:tab w:val="clear" w:pos="720"/>
          <w:tab w:val="num" w:pos="540"/>
        </w:tabs>
        <w:spacing w:after="0" w:line="240" w:lineRule="auto"/>
        <w:jc w:val="both"/>
        <w:rPr>
          <w:szCs w:val="26"/>
          <w:lang w:val="fr-FR"/>
        </w:rPr>
      </w:pPr>
      <w:r w:rsidRPr="0066618F">
        <w:rPr>
          <w:szCs w:val="26"/>
          <w:u w:val="single"/>
          <w:lang w:val="fr-FR"/>
        </w:rPr>
        <w:t>Propriétés des triangles semblables</w:t>
      </w:r>
      <w:r w:rsidRPr="0066618F">
        <w:rPr>
          <w:szCs w:val="26"/>
          <w:lang w:val="fr-FR"/>
        </w:rPr>
        <w:t> :</w:t>
      </w:r>
    </w:p>
    <w:p w14:paraId="5066D1DA" w14:textId="77777777" w:rsidR="007079CD" w:rsidRPr="0066618F" w:rsidRDefault="007079CD" w:rsidP="007079CD">
      <w:pPr>
        <w:ind w:left="360"/>
        <w:jc w:val="both"/>
        <w:rPr>
          <w:sz w:val="4"/>
          <w:szCs w:val="4"/>
          <w:lang w:val="fr-FR"/>
        </w:rPr>
      </w:pPr>
    </w:p>
    <w:p w14:paraId="138D7975" w14:textId="77777777" w:rsidR="007079CD" w:rsidRPr="0066618F" w:rsidRDefault="007079CD" w:rsidP="007079CD">
      <w:pPr>
        <w:ind w:left="360"/>
        <w:jc w:val="both"/>
        <w:rPr>
          <w:szCs w:val="26"/>
          <w:lang w:val="fr-FR"/>
        </w:rPr>
      </w:pPr>
      <w:r w:rsidRPr="0066618F">
        <w:rPr>
          <w:szCs w:val="26"/>
          <w:lang w:val="fr-FR"/>
        </w:rPr>
        <w:t xml:space="preserve">  Théorème de Thalès. Cas des similitudes des triangles quelconques, cas particulier des triangles rectangles. Faisceaux de droites concurrentes, cas particulier – trapèze.</w:t>
      </w:r>
    </w:p>
    <w:p w14:paraId="35792824" w14:textId="77777777" w:rsidR="007079CD" w:rsidRPr="0066618F" w:rsidRDefault="007079CD" w:rsidP="007079CD">
      <w:pPr>
        <w:jc w:val="both"/>
        <w:rPr>
          <w:sz w:val="26"/>
          <w:szCs w:val="26"/>
          <w:lang w:val="fr-FR"/>
        </w:rPr>
      </w:pPr>
    </w:p>
    <w:p w14:paraId="0405AE1F" w14:textId="77777777" w:rsidR="007079CD" w:rsidRPr="0066618F" w:rsidRDefault="007079CD" w:rsidP="007079CD">
      <w:pPr>
        <w:jc w:val="both"/>
        <w:rPr>
          <w:i/>
          <w:iCs/>
          <w:szCs w:val="26"/>
          <w:lang w:val="fr-FR"/>
        </w:rPr>
      </w:pPr>
      <w:r w:rsidRPr="0066618F">
        <w:rPr>
          <w:b/>
          <w:bCs/>
          <w:szCs w:val="26"/>
          <w:rtl/>
          <w:lang w:val="fr-FR"/>
        </w:rPr>
        <w:t xml:space="preserve">  </w:t>
      </w:r>
      <w:r w:rsidRPr="0066618F">
        <w:rPr>
          <w:i/>
          <w:iCs/>
          <w:szCs w:val="26"/>
          <w:lang w:val="fr-FR"/>
        </w:rPr>
        <w:t>ALGEBRE </w:t>
      </w:r>
    </w:p>
    <w:p w14:paraId="68F581D9" w14:textId="77777777" w:rsidR="007079CD" w:rsidRPr="0066618F" w:rsidRDefault="007079CD" w:rsidP="007079CD">
      <w:pPr>
        <w:jc w:val="both"/>
        <w:rPr>
          <w:sz w:val="20"/>
          <w:szCs w:val="26"/>
          <w:lang w:val="fr-FR"/>
        </w:rPr>
      </w:pPr>
    </w:p>
    <w:p w14:paraId="2D835094" w14:textId="77777777" w:rsidR="007079CD" w:rsidRPr="0066618F" w:rsidRDefault="007079CD" w:rsidP="007079CD">
      <w:pPr>
        <w:jc w:val="both"/>
        <w:rPr>
          <w:szCs w:val="26"/>
          <w:lang w:val="fr-FR"/>
        </w:rPr>
      </w:pPr>
      <w:r w:rsidRPr="0066618F">
        <w:rPr>
          <w:szCs w:val="26"/>
          <w:lang w:val="fr-FR"/>
        </w:rPr>
        <w:t xml:space="preserve">Révision des notions étudiées au cours des deux premières années du cycle </w:t>
      </w:r>
      <w:proofErr w:type="gramStart"/>
      <w:r w:rsidRPr="0066618F">
        <w:rPr>
          <w:szCs w:val="26"/>
          <w:lang w:val="fr-FR"/>
        </w:rPr>
        <w:t>complémentaires  par</w:t>
      </w:r>
      <w:proofErr w:type="gramEnd"/>
      <w:r w:rsidRPr="0066618F">
        <w:rPr>
          <w:szCs w:val="26"/>
          <w:lang w:val="fr-FR"/>
        </w:rPr>
        <w:t xml:space="preserve"> des problèmes et des exercices de calcul algébrique.</w:t>
      </w:r>
    </w:p>
    <w:p w14:paraId="21B70314" w14:textId="77777777" w:rsidR="007079CD" w:rsidRPr="0066618F" w:rsidRDefault="007079CD" w:rsidP="007079CD">
      <w:pPr>
        <w:jc w:val="both"/>
        <w:rPr>
          <w:sz w:val="14"/>
          <w:szCs w:val="14"/>
          <w:lang w:val="fr-FR"/>
        </w:rPr>
      </w:pPr>
      <w:r w:rsidRPr="0066618F">
        <w:rPr>
          <w:sz w:val="26"/>
          <w:szCs w:val="26"/>
          <w:lang w:val="fr-FR"/>
        </w:rPr>
        <w:t xml:space="preserve"> </w:t>
      </w:r>
    </w:p>
    <w:p w14:paraId="04FDCA6B" w14:textId="77777777" w:rsidR="007079CD" w:rsidRPr="0066618F" w:rsidRDefault="007079CD" w:rsidP="007079CD">
      <w:pPr>
        <w:numPr>
          <w:ilvl w:val="0"/>
          <w:numId w:val="6"/>
        </w:numPr>
        <w:tabs>
          <w:tab w:val="clear" w:pos="930"/>
          <w:tab w:val="num" w:pos="360"/>
        </w:tabs>
        <w:spacing w:after="0" w:line="240" w:lineRule="auto"/>
        <w:ind w:hanging="930"/>
        <w:jc w:val="both"/>
        <w:rPr>
          <w:szCs w:val="26"/>
          <w:lang w:val="fr-FR"/>
        </w:rPr>
      </w:pPr>
      <w:r w:rsidRPr="0066618F">
        <w:rPr>
          <w:szCs w:val="26"/>
          <w:u w:val="single"/>
          <w:lang w:val="fr-FR"/>
        </w:rPr>
        <w:t>Calcul algébrique des fractions</w:t>
      </w:r>
      <w:r w:rsidRPr="0066618F">
        <w:rPr>
          <w:szCs w:val="26"/>
          <w:lang w:val="fr-FR"/>
        </w:rPr>
        <w:t> :</w:t>
      </w:r>
    </w:p>
    <w:p w14:paraId="174B2E89" w14:textId="77777777" w:rsidR="007079CD" w:rsidRPr="0066618F" w:rsidRDefault="007079CD" w:rsidP="007079CD">
      <w:pPr>
        <w:jc w:val="both"/>
        <w:rPr>
          <w:sz w:val="6"/>
          <w:szCs w:val="26"/>
          <w:lang w:val="fr-FR"/>
        </w:rPr>
      </w:pPr>
    </w:p>
    <w:p w14:paraId="3A44F212" w14:textId="77777777" w:rsidR="007079CD" w:rsidRPr="0066618F" w:rsidRDefault="007079CD" w:rsidP="007079CD">
      <w:pPr>
        <w:jc w:val="both"/>
        <w:rPr>
          <w:szCs w:val="26"/>
          <w:lang w:val="fr-FR"/>
        </w:rPr>
      </w:pPr>
      <w:r w:rsidRPr="0066618F">
        <w:rPr>
          <w:szCs w:val="26"/>
          <w:lang w:val="fr-FR"/>
        </w:rPr>
        <w:t xml:space="preserve">      Simplification, addition, soustraction, multiplication, division.</w:t>
      </w:r>
    </w:p>
    <w:p w14:paraId="02076E24" w14:textId="77777777" w:rsidR="007079CD" w:rsidRPr="0066618F" w:rsidRDefault="007079CD" w:rsidP="007079CD">
      <w:pPr>
        <w:jc w:val="both"/>
        <w:rPr>
          <w:sz w:val="14"/>
          <w:szCs w:val="26"/>
          <w:lang w:val="fr-FR"/>
        </w:rPr>
      </w:pPr>
    </w:p>
    <w:p w14:paraId="72190722" w14:textId="77777777" w:rsidR="007079CD" w:rsidRPr="0066618F" w:rsidRDefault="007079CD" w:rsidP="007079CD">
      <w:pPr>
        <w:numPr>
          <w:ilvl w:val="0"/>
          <w:numId w:val="6"/>
        </w:numPr>
        <w:tabs>
          <w:tab w:val="clear" w:pos="930"/>
          <w:tab w:val="num" w:pos="360"/>
        </w:tabs>
        <w:spacing w:after="0" w:line="240" w:lineRule="auto"/>
        <w:ind w:hanging="930"/>
        <w:jc w:val="both"/>
        <w:rPr>
          <w:szCs w:val="26"/>
          <w:lang w:val="fr-FR"/>
        </w:rPr>
      </w:pPr>
      <w:r w:rsidRPr="0066618F">
        <w:rPr>
          <w:szCs w:val="26"/>
          <w:lang w:val="fr-FR"/>
        </w:rPr>
        <w:t>Carré et racines carrées.</w:t>
      </w:r>
      <w:r w:rsidRPr="0066618F">
        <w:rPr>
          <w:szCs w:val="26"/>
          <w:lang w:val="fr-FR"/>
        </w:rPr>
        <w:tab/>
      </w:r>
    </w:p>
    <w:p w14:paraId="45339C10" w14:textId="77777777" w:rsidR="007079CD" w:rsidRPr="0066618F" w:rsidRDefault="007079CD" w:rsidP="007079CD">
      <w:pPr>
        <w:jc w:val="both"/>
        <w:rPr>
          <w:sz w:val="14"/>
          <w:szCs w:val="12"/>
          <w:lang w:val="fr-FR"/>
        </w:rPr>
      </w:pPr>
    </w:p>
    <w:p w14:paraId="67F6F431" w14:textId="77777777" w:rsidR="007079CD" w:rsidRPr="0066618F" w:rsidRDefault="007079CD" w:rsidP="007079CD">
      <w:pPr>
        <w:numPr>
          <w:ilvl w:val="0"/>
          <w:numId w:val="6"/>
        </w:numPr>
        <w:tabs>
          <w:tab w:val="clear" w:pos="930"/>
          <w:tab w:val="num" w:pos="360"/>
        </w:tabs>
        <w:spacing w:after="0" w:line="240" w:lineRule="auto"/>
        <w:ind w:hanging="930"/>
        <w:jc w:val="both"/>
        <w:rPr>
          <w:szCs w:val="26"/>
          <w:lang w:val="fr-FR"/>
        </w:rPr>
      </w:pPr>
      <w:r w:rsidRPr="0066618F">
        <w:rPr>
          <w:szCs w:val="26"/>
          <w:u w:val="single"/>
          <w:lang w:val="fr-FR"/>
        </w:rPr>
        <w:t>Calcul des radicaux</w:t>
      </w:r>
      <w:r w:rsidRPr="0066618F">
        <w:rPr>
          <w:szCs w:val="26"/>
          <w:lang w:val="fr-FR"/>
        </w:rPr>
        <w:t> :</w:t>
      </w:r>
    </w:p>
    <w:p w14:paraId="0802E89A" w14:textId="77777777" w:rsidR="007079CD" w:rsidRPr="0066618F" w:rsidRDefault="007079CD" w:rsidP="007079CD">
      <w:pPr>
        <w:jc w:val="both"/>
        <w:rPr>
          <w:sz w:val="6"/>
          <w:szCs w:val="6"/>
          <w:lang w:val="fr-FR"/>
        </w:rPr>
      </w:pPr>
    </w:p>
    <w:p w14:paraId="72A20587" w14:textId="77777777" w:rsidR="007079CD" w:rsidRPr="0066618F" w:rsidRDefault="007079CD" w:rsidP="007079CD">
      <w:pPr>
        <w:jc w:val="both"/>
        <w:rPr>
          <w:szCs w:val="26"/>
          <w:lang w:val="fr-FR"/>
        </w:rPr>
      </w:pPr>
      <w:r w:rsidRPr="0066618F">
        <w:rPr>
          <w:szCs w:val="26"/>
          <w:lang w:val="fr-FR"/>
        </w:rPr>
        <w:t xml:space="preserve">      Addition, soustraction, multiplication, division, simplification.</w:t>
      </w:r>
    </w:p>
    <w:p w14:paraId="4CBB04FA" w14:textId="77777777" w:rsidR="007079CD" w:rsidRPr="0066618F" w:rsidRDefault="007079CD" w:rsidP="007079CD">
      <w:pPr>
        <w:jc w:val="both"/>
        <w:rPr>
          <w:szCs w:val="26"/>
          <w:lang w:val="fr-FR"/>
        </w:rPr>
      </w:pPr>
      <w:r w:rsidRPr="0066618F">
        <w:rPr>
          <w:szCs w:val="26"/>
          <w:lang w:val="fr-FR"/>
        </w:rPr>
        <w:t xml:space="preserve">      Rendre rationnel le dénominateur d’une fraction (cas du dénominateur monôme et  </w:t>
      </w:r>
    </w:p>
    <w:p w14:paraId="3DBACB41" w14:textId="77777777" w:rsidR="007079CD" w:rsidRPr="0066618F" w:rsidRDefault="007079CD" w:rsidP="007079CD">
      <w:pPr>
        <w:jc w:val="both"/>
        <w:rPr>
          <w:szCs w:val="26"/>
          <w:lang w:val="fr-FR"/>
        </w:rPr>
      </w:pPr>
      <w:r w:rsidRPr="0066618F">
        <w:rPr>
          <w:szCs w:val="26"/>
          <w:lang w:val="fr-FR"/>
        </w:rPr>
        <w:t xml:space="preserve">      Binôme).</w:t>
      </w:r>
    </w:p>
    <w:p w14:paraId="42144DB0" w14:textId="77777777" w:rsidR="007079CD" w:rsidRPr="0066618F" w:rsidRDefault="007079CD" w:rsidP="007079CD">
      <w:pPr>
        <w:jc w:val="both"/>
        <w:rPr>
          <w:sz w:val="14"/>
          <w:szCs w:val="12"/>
          <w:u w:val="single"/>
          <w:lang w:val="fr-FR"/>
        </w:rPr>
      </w:pPr>
    </w:p>
    <w:p w14:paraId="1FF520F2" w14:textId="77777777" w:rsidR="007079CD" w:rsidRPr="0066618F" w:rsidRDefault="007079CD" w:rsidP="007079CD">
      <w:pPr>
        <w:numPr>
          <w:ilvl w:val="0"/>
          <w:numId w:val="7"/>
        </w:numPr>
        <w:tabs>
          <w:tab w:val="clear" w:pos="930"/>
          <w:tab w:val="num" w:pos="360"/>
        </w:tabs>
        <w:spacing w:after="0" w:line="240" w:lineRule="auto"/>
        <w:ind w:left="360" w:hanging="360"/>
        <w:jc w:val="both"/>
        <w:rPr>
          <w:szCs w:val="26"/>
          <w:lang w:val="fr-FR"/>
        </w:rPr>
      </w:pPr>
      <w:r w:rsidRPr="0066618F">
        <w:rPr>
          <w:szCs w:val="26"/>
          <w:lang w:val="fr-FR"/>
        </w:rPr>
        <w:t>Mesures algébriques de secteurs sur une droite orienté</w:t>
      </w:r>
      <w:r>
        <w:rPr>
          <w:szCs w:val="26"/>
          <w:lang w:val="fr-FR"/>
        </w:rPr>
        <w:t>e</w:t>
      </w:r>
      <w:r w:rsidRPr="0066618F">
        <w:rPr>
          <w:szCs w:val="26"/>
          <w:lang w:val="fr-FR"/>
        </w:rPr>
        <w:t>. Relation de Charles. Repérage d’un point sur un axe.</w:t>
      </w:r>
    </w:p>
    <w:p w14:paraId="19FDACBF" w14:textId="77777777" w:rsidR="007079CD" w:rsidRPr="0066618F" w:rsidRDefault="007079CD" w:rsidP="007079CD">
      <w:pPr>
        <w:jc w:val="both"/>
        <w:rPr>
          <w:sz w:val="14"/>
          <w:szCs w:val="26"/>
          <w:lang w:val="fr-FR"/>
        </w:rPr>
      </w:pPr>
    </w:p>
    <w:p w14:paraId="33D8E425" w14:textId="77777777" w:rsidR="007079CD" w:rsidRPr="0066618F" w:rsidRDefault="007079CD" w:rsidP="007079CD">
      <w:pPr>
        <w:numPr>
          <w:ilvl w:val="0"/>
          <w:numId w:val="7"/>
        </w:numPr>
        <w:tabs>
          <w:tab w:val="clear" w:pos="930"/>
          <w:tab w:val="num" w:pos="360"/>
        </w:tabs>
        <w:spacing w:after="0" w:line="240" w:lineRule="auto"/>
        <w:ind w:hanging="930"/>
        <w:jc w:val="both"/>
        <w:rPr>
          <w:szCs w:val="26"/>
          <w:lang w:val="fr-FR"/>
        </w:rPr>
      </w:pPr>
      <w:r w:rsidRPr="0066618F">
        <w:rPr>
          <w:szCs w:val="26"/>
          <w:lang w:val="fr-FR"/>
        </w:rPr>
        <w:t>Equations du 1</w:t>
      </w:r>
      <w:r w:rsidRPr="0066618F">
        <w:rPr>
          <w:szCs w:val="26"/>
          <w:vertAlign w:val="superscript"/>
          <w:lang w:val="fr-FR"/>
        </w:rPr>
        <w:t>er</w:t>
      </w:r>
      <w:r w:rsidRPr="0066618F">
        <w:rPr>
          <w:szCs w:val="26"/>
          <w:lang w:val="fr-FR"/>
        </w:rPr>
        <w:t xml:space="preserve"> degré à une ou plusieurs inconnues avec dénominateurs.</w:t>
      </w:r>
    </w:p>
    <w:p w14:paraId="22B5213B" w14:textId="77777777" w:rsidR="007079CD" w:rsidRPr="0066618F" w:rsidRDefault="007079CD" w:rsidP="007079CD">
      <w:pPr>
        <w:jc w:val="both"/>
        <w:rPr>
          <w:sz w:val="14"/>
          <w:szCs w:val="26"/>
          <w:lang w:val="fr-FR"/>
        </w:rPr>
      </w:pPr>
    </w:p>
    <w:p w14:paraId="19C89A58" w14:textId="77777777" w:rsidR="007079CD" w:rsidRPr="0066618F" w:rsidRDefault="007079CD" w:rsidP="007079CD">
      <w:pPr>
        <w:numPr>
          <w:ilvl w:val="0"/>
          <w:numId w:val="7"/>
        </w:numPr>
        <w:tabs>
          <w:tab w:val="clear" w:pos="930"/>
          <w:tab w:val="num" w:pos="360"/>
        </w:tabs>
        <w:spacing w:after="0" w:line="240" w:lineRule="auto"/>
        <w:ind w:hanging="930"/>
        <w:jc w:val="both"/>
        <w:rPr>
          <w:szCs w:val="26"/>
          <w:lang w:val="fr-FR"/>
        </w:rPr>
      </w:pPr>
      <w:r w:rsidRPr="0066618F">
        <w:rPr>
          <w:szCs w:val="26"/>
          <w:lang w:val="fr-FR"/>
        </w:rPr>
        <w:t>Inégalité du 1</w:t>
      </w:r>
      <w:r w:rsidRPr="0066618F">
        <w:rPr>
          <w:szCs w:val="26"/>
          <w:vertAlign w:val="superscript"/>
          <w:lang w:val="fr-FR"/>
        </w:rPr>
        <w:t>er</w:t>
      </w:r>
      <w:r w:rsidRPr="0066618F">
        <w:rPr>
          <w:szCs w:val="26"/>
          <w:lang w:val="fr-FR"/>
        </w:rPr>
        <w:t xml:space="preserve"> degré.</w:t>
      </w:r>
    </w:p>
    <w:p w14:paraId="3FD5E781" w14:textId="77777777" w:rsidR="007079CD" w:rsidRPr="0066618F" w:rsidRDefault="007079CD" w:rsidP="007079CD">
      <w:pPr>
        <w:jc w:val="both"/>
        <w:rPr>
          <w:sz w:val="14"/>
          <w:szCs w:val="26"/>
          <w:lang w:val="fr-FR"/>
        </w:rPr>
      </w:pPr>
    </w:p>
    <w:p w14:paraId="0C1F08EC" w14:textId="77777777" w:rsidR="007079CD" w:rsidRPr="0066618F" w:rsidRDefault="007079CD" w:rsidP="007079CD">
      <w:pPr>
        <w:numPr>
          <w:ilvl w:val="0"/>
          <w:numId w:val="7"/>
        </w:numPr>
        <w:tabs>
          <w:tab w:val="clear" w:pos="930"/>
          <w:tab w:val="num" w:pos="360"/>
        </w:tabs>
        <w:spacing w:after="0" w:line="240" w:lineRule="auto"/>
        <w:ind w:hanging="930"/>
        <w:jc w:val="both"/>
        <w:rPr>
          <w:szCs w:val="26"/>
          <w:lang w:val="fr-FR"/>
        </w:rPr>
      </w:pPr>
      <w:r w:rsidRPr="0066618F">
        <w:rPr>
          <w:szCs w:val="26"/>
          <w:lang w:val="fr-FR"/>
        </w:rPr>
        <w:t>Repérage d’un point dans un plan par des coordonnées rectangulaires.</w:t>
      </w:r>
    </w:p>
    <w:p w14:paraId="1DA5FD09" w14:textId="77777777" w:rsidR="007079CD" w:rsidRPr="0066618F" w:rsidRDefault="007079CD" w:rsidP="007079CD">
      <w:pPr>
        <w:jc w:val="both"/>
        <w:rPr>
          <w:sz w:val="14"/>
          <w:szCs w:val="26"/>
          <w:lang w:val="fr-FR"/>
        </w:rPr>
      </w:pPr>
    </w:p>
    <w:p w14:paraId="03E8F7B3" w14:textId="77777777" w:rsidR="007079CD" w:rsidRPr="0066618F" w:rsidRDefault="007079CD" w:rsidP="007079CD">
      <w:pPr>
        <w:numPr>
          <w:ilvl w:val="0"/>
          <w:numId w:val="7"/>
        </w:numPr>
        <w:tabs>
          <w:tab w:val="clear" w:pos="930"/>
          <w:tab w:val="num" w:pos="360"/>
        </w:tabs>
        <w:spacing w:after="0" w:line="240" w:lineRule="auto"/>
        <w:ind w:left="360" w:hanging="360"/>
        <w:jc w:val="both"/>
        <w:rPr>
          <w:szCs w:val="26"/>
          <w:lang w:val="fr-FR"/>
        </w:rPr>
      </w:pPr>
      <w:r w:rsidRPr="0066618F">
        <w:rPr>
          <w:szCs w:val="26"/>
          <w:lang w:val="fr-FR"/>
        </w:rPr>
        <w:t>Notions de la variable et de fonctions données à partir de grandeurs usuelles graphiques ; grandeurs proportionnelles.</w:t>
      </w:r>
    </w:p>
    <w:p w14:paraId="1B732EB3" w14:textId="77777777" w:rsidR="007079CD" w:rsidRPr="0066618F" w:rsidRDefault="007079CD" w:rsidP="007079CD">
      <w:pPr>
        <w:jc w:val="both"/>
        <w:rPr>
          <w:sz w:val="14"/>
          <w:szCs w:val="12"/>
          <w:lang w:val="fr-FR"/>
        </w:rPr>
      </w:pPr>
    </w:p>
    <w:p w14:paraId="2CD343FF" w14:textId="77777777" w:rsidR="007079CD" w:rsidRPr="0066618F" w:rsidRDefault="007079CD" w:rsidP="007079CD">
      <w:pPr>
        <w:numPr>
          <w:ilvl w:val="0"/>
          <w:numId w:val="7"/>
        </w:numPr>
        <w:tabs>
          <w:tab w:val="clear" w:pos="930"/>
          <w:tab w:val="num" w:pos="360"/>
        </w:tabs>
        <w:spacing w:after="0" w:line="240" w:lineRule="auto"/>
        <w:ind w:hanging="930"/>
        <w:jc w:val="both"/>
        <w:rPr>
          <w:szCs w:val="26"/>
          <w:lang w:val="fr-FR"/>
        </w:rPr>
      </w:pPr>
      <w:r w:rsidRPr="0066618F">
        <w:rPr>
          <w:szCs w:val="26"/>
          <w:lang w:val="fr-FR"/>
        </w:rPr>
        <w:lastRenderedPageBreak/>
        <w:t xml:space="preserve">Relation : y = </w:t>
      </w:r>
      <w:proofErr w:type="spellStart"/>
      <w:r w:rsidRPr="0066618F">
        <w:rPr>
          <w:szCs w:val="26"/>
          <w:lang w:val="fr-FR"/>
        </w:rPr>
        <w:t>ax</w:t>
      </w:r>
      <w:proofErr w:type="spellEnd"/>
    </w:p>
    <w:p w14:paraId="3FE4659A" w14:textId="77777777" w:rsidR="007079CD" w:rsidRPr="0066618F" w:rsidRDefault="007079CD" w:rsidP="007079CD">
      <w:pPr>
        <w:jc w:val="both"/>
        <w:rPr>
          <w:sz w:val="14"/>
          <w:szCs w:val="26"/>
          <w:lang w:val="fr-FR"/>
        </w:rPr>
      </w:pPr>
    </w:p>
    <w:p w14:paraId="381AA83A" w14:textId="77777777" w:rsidR="007079CD" w:rsidRPr="0066618F" w:rsidRDefault="007079CD" w:rsidP="007079CD">
      <w:pPr>
        <w:jc w:val="both"/>
        <w:rPr>
          <w:sz w:val="14"/>
          <w:szCs w:val="12"/>
          <w:lang w:val="fr-FR"/>
        </w:rPr>
      </w:pPr>
    </w:p>
    <w:p w14:paraId="71B48665" w14:textId="77777777" w:rsidR="007079CD" w:rsidRPr="0066618F" w:rsidRDefault="007079CD" w:rsidP="007079CD">
      <w:pPr>
        <w:numPr>
          <w:ilvl w:val="0"/>
          <w:numId w:val="8"/>
        </w:numPr>
        <w:tabs>
          <w:tab w:val="clear" w:pos="930"/>
          <w:tab w:val="num" w:pos="360"/>
        </w:tabs>
        <w:spacing w:after="0" w:line="240" w:lineRule="auto"/>
        <w:ind w:left="360" w:hanging="360"/>
        <w:jc w:val="both"/>
        <w:rPr>
          <w:szCs w:val="26"/>
          <w:lang w:val="fr-FR"/>
        </w:rPr>
      </w:pPr>
      <w:r w:rsidRPr="0066618F">
        <w:rPr>
          <w:szCs w:val="26"/>
          <w:lang w:val="fr-FR"/>
        </w:rPr>
        <w:t>Problèmes dont la résolution conduit à celle d’équation du 1</w:t>
      </w:r>
      <w:r w:rsidRPr="0066618F">
        <w:rPr>
          <w:szCs w:val="26"/>
          <w:vertAlign w:val="superscript"/>
          <w:lang w:val="fr-FR"/>
        </w:rPr>
        <w:t>er</w:t>
      </w:r>
      <w:r w:rsidRPr="0066618F">
        <w:rPr>
          <w:szCs w:val="26"/>
          <w:lang w:val="fr-FR"/>
        </w:rPr>
        <w:t xml:space="preserve"> degré.</w:t>
      </w:r>
    </w:p>
    <w:p w14:paraId="3594BBEA" w14:textId="77777777" w:rsidR="007079CD" w:rsidRDefault="007079CD" w:rsidP="007079CD">
      <w:pPr>
        <w:ind w:hanging="720"/>
        <w:jc w:val="both"/>
        <w:rPr>
          <w:u w:val="single"/>
          <w:lang w:val="fr-FR"/>
        </w:rPr>
      </w:pPr>
      <w:r w:rsidRPr="0066618F">
        <w:rPr>
          <w:b/>
          <w:bCs/>
          <w:szCs w:val="26"/>
          <w:rtl/>
          <w:lang w:val="fr-FR"/>
        </w:rPr>
        <w:t xml:space="preserve"> </w:t>
      </w:r>
      <w:r>
        <w:rPr>
          <w:b/>
          <w:bCs/>
          <w:szCs w:val="26"/>
          <w:lang w:val="fr-FR"/>
        </w:rPr>
        <w:tab/>
      </w:r>
    </w:p>
    <w:p w14:paraId="602E6905" w14:textId="0EB06C3F" w:rsidR="007079CD" w:rsidRDefault="007079CD" w:rsidP="002F2C68">
      <w:r>
        <w:rPr>
          <w:lang w:val="fr-FR"/>
        </w:rPr>
        <w:tab/>
      </w:r>
    </w:p>
    <w:p w14:paraId="6F7FDFC5" w14:textId="77777777" w:rsidR="007079CD" w:rsidRDefault="007079CD" w:rsidP="007079CD"/>
    <w:sectPr w:rsidR="007079C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622B5"/>
    <w:multiLevelType w:val="hybridMultilevel"/>
    <w:tmpl w:val="617E9AD4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22169"/>
    <w:multiLevelType w:val="hybridMultilevel"/>
    <w:tmpl w:val="D150700A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E7DCD"/>
    <w:multiLevelType w:val="hybridMultilevel"/>
    <w:tmpl w:val="DD0CB144"/>
    <w:lvl w:ilvl="0" w:tplc="8A2C50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122165"/>
    <w:multiLevelType w:val="hybridMultilevel"/>
    <w:tmpl w:val="86EEF84A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4" w15:restartNumberingAfterBreak="0">
    <w:nsid w:val="36C430EF"/>
    <w:multiLevelType w:val="hybridMultilevel"/>
    <w:tmpl w:val="A0C8A22E"/>
    <w:lvl w:ilvl="0" w:tplc="4C027316">
      <w:numFmt w:val="bullet"/>
      <w:pStyle w:val="Caption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04281A"/>
    <w:multiLevelType w:val="hybridMultilevel"/>
    <w:tmpl w:val="88D4CE54"/>
    <w:lvl w:ilvl="0" w:tplc="9ABA41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AE0B58"/>
    <w:multiLevelType w:val="hybridMultilevel"/>
    <w:tmpl w:val="BA4441E0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917FD"/>
    <w:multiLevelType w:val="hybridMultilevel"/>
    <w:tmpl w:val="178EFD18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79CD"/>
    <w:rsid w:val="001E6773"/>
    <w:rsid w:val="002F2C68"/>
    <w:rsid w:val="0070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E1A75"/>
  <w15:docId w15:val="{69556D1C-6DD3-4BFE-8D7E-3AF867D1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079CD"/>
    <w:pPr>
      <w:keepNext/>
      <w:bidi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079CD"/>
    <w:rPr>
      <w:rFonts w:ascii="Times New Roman" w:eastAsia="Times New Roman" w:hAnsi="Times New Roman" w:cs="Times New Roman"/>
      <w:sz w:val="36"/>
      <w:szCs w:val="36"/>
    </w:rPr>
  </w:style>
  <w:style w:type="paragraph" w:styleId="Caption">
    <w:name w:val="caption"/>
    <w:basedOn w:val="Normal"/>
    <w:next w:val="Normal"/>
    <w:qFormat/>
    <w:rsid w:val="007079CD"/>
    <w:pPr>
      <w:numPr>
        <w:numId w:val="1"/>
      </w:numPr>
      <w:bidi/>
      <w:spacing w:after="0" w:line="240" w:lineRule="auto"/>
    </w:pPr>
    <w:rPr>
      <w:rFonts w:ascii="Times New Roman" w:eastAsia="Times New Roman" w:hAnsi="Times New Roman" w:cs="Simplified Arabic"/>
      <w:sz w:val="32"/>
      <w:szCs w:val="32"/>
    </w:rPr>
  </w:style>
  <w:style w:type="paragraph" w:styleId="Title">
    <w:name w:val="Title"/>
    <w:basedOn w:val="Normal"/>
    <w:link w:val="TitleChar"/>
    <w:qFormat/>
    <w:rsid w:val="007079C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7079C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Subtitle">
    <w:name w:val="Subtitle"/>
    <w:basedOn w:val="Normal"/>
    <w:link w:val="SubtitleChar"/>
    <w:qFormat/>
    <w:rsid w:val="007079C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079C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rsid w:val="007079CD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7079CD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odyTextIndent2">
    <w:name w:val="Body Text Indent 2"/>
    <w:basedOn w:val="Normal"/>
    <w:link w:val="BodyTextIndent2Char"/>
    <w:rsid w:val="007079CD"/>
    <w:pPr>
      <w:spacing w:after="0" w:line="240" w:lineRule="auto"/>
      <w:ind w:left="540" w:hanging="540"/>
      <w:jc w:val="both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7079CD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odyText">
    <w:name w:val="Body Text"/>
    <w:basedOn w:val="Normal"/>
    <w:link w:val="BodyTextChar"/>
    <w:rsid w:val="007079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rsid w:val="007079CD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9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ed k</cp:lastModifiedBy>
  <cp:revision>4</cp:revision>
  <dcterms:created xsi:type="dcterms:W3CDTF">2012-11-20T16:06:00Z</dcterms:created>
  <dcterms:modified xsi:type="dcterms:W3CDTF">2020-10-08T10:20:00Z</dcterms:modified>
</cp:coreProperties>
</file>